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044A9F" w:rsidRPr="005F0F31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F0F31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5F0F31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BD6B85" w:rsidRPr="00EC00D2">
        <w:rPr>
          <w:rFonts w:ascii="Arial" w:hAnsi="Arial" w:cs="Arial"/>
          <w:sz w:val="24"/>
          <w:szCs w:val="24"/>
        </w:rPr>
        <w:t>09331P</w:t>
      </w:r>
      <w:r w:rsidRPr="005F0F31">
        <w:rPr>
          <w:rFonts w:ascii="Arial" w:hAnsi="Arial" w:cs="Arial"/>
          <w:sz w:val="24"/>
          <w:szCs w:val="24"/>
          <w:shd w:val="clear" w:color="auto" w:fill="EFEFEF"/>
        </w:rPr>
        <w:t xml:space="preserve"> - </w:t>
      </w:r>
      <w:proofErr w:type="spellStart"/>
      <w:r w:rsidR="00BD6B85">
        <w:rPr>
          <w:rFonts w:ascii="Arial" w:hAnsi="Arial" w:cs="Arial"/>
          <w:sz w:val="24"/>
          <w:szCs w:val="24"/>
        </w:rPr>
        <w:t>L.D.</w:t>
      </w:r>
      <w:proofErr w:type="spellEnd"/>
      <w:r w:rsidR="00BD6B85">
        <w:rPr>
          <w:rFonts w:ascii="Arial" w:hAnsi="Arial" w:cs="Arial"/>
          <w:sz w:val="24"/>
          <w:szCs w:val="24"/>
        </w:rPr>
        <w:t xml:space="preserve"> Educação em Ciências, História e Estudos </w:t>
      </w:r>
      <w:proofErr w:type="spellStart"/>
      <w:r w:rsidR="00BD6B85">
        <w:rPr>
          <w:rFonts w:ascii="Arial" w:hAnsi="Arial" w:cs="Arial"/>
          <w:sz w:val="24"/>
          <w:szCs w:val="24"/>
        </w:rPr>
        <w:t>Foucaultianos</w:t>
      </w:r>
      <w:proofErr w:type="spellEnd"/>
    </w:p>
    <w:p w:rsidR="00044A9F" w:rsidRPr="005F0F31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F0F31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Pr="005F0F31">
        <w:rPr>
          <w:rFonts w:ascii="Arial" w:hAnsi="Arial" w:cs="Arial"/>
          <w:sz w:val="24"/>
          <w:szCs w:val="24"/>
          <w:shd w:val="clear" w:color="auto" w:fill="FFFFFF"/>
        </w:rPr>
        <w:t>: 02</w:t>
      </w:r>
    </w:p>
    <w:p w:rsidR="00044A9F" w:rsidRPr="005F0F31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F0F31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5F0F31">
        <w:rPr>
          <w:rFonts w:ascii="Arial" w:hAnsi="Arial" w:cs="Arial"/>
          <w:sz w:val="24"/>
          <w:szCs w:val="24"/>
          <w:shd w:val="clear" w:color="auto" w:fill="FFFFFF"/>
        </w:rPr>
        <w:t>: 30h</w:t>
      </w:r>
    </w:p>
    <w:p w:rsidR="00044A9F" w:rsidRPr="005F0F31" w:rsidRDefault="00044A9F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F0F31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5F0F31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044A9F" w:rsidRPr="0082300C" w:rsidRDefault="0082300C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2300C">
        <w:rPr>
          <w:rFonts w:ascii="Arial" w:hAnsi="Arial" w:cs="Arial"/>
          <w:color w:val="000000"/>
          <w:sz w:val="24"/>
          <w:szCs w:val="24"/>
        </w:rPr>
        <w:t>Discute sobre as condições de possibilidade para o aparecimento da Educação em Ciências e da Educação Ambiental. Compreende o conceito de história a partir de Michel Foucault e alguns ensinamentos de Friedrich Nietzsche.</w:t>
      </w:r>
    </w:p>
    <w:p w:rsidR="0082300C" w:rsidRPr="005F0F31" w:rsidRDefault="0082300C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5F0F31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5F0F31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5F0F31">
        <w:rPr>
          <w:rFonts w:ascii="Arial" w:hAnsi="Arial" w:cs="Arial"/>
          <w:color w:val="000000"/>
          <w:sz w:val="24"/>
          <w:szCs w:val="24"/>
        </w:rPr>
        <w:t>:</w:t>
      </w:r>
    </w:p>
    <w:p w:rsidR="0082300C" w:rsidRDefault="0082300C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2300C">
        <w:rPr>
          <w:rFonts w:ascii="Arial" w:hAnsi="Arial" w:cs="Arial"/>
          <w:color w:val="000000"/>
          <w:sz w:val="24"/>
          <w:szCs w:val="24"/>
        </w:rPr>
        <w:t>FOUCAULT, Michel. </w:t>
      </w:r>
      <w:proofErr w:type="spellStart"/>
      <w:r w:rsidRPr="0082300C">
        <w:rPr>
          <w:rFonts w:ascii="Arial" w:hAnsi="Arial" w:cs="Arial"/>
          <w:color w:val="000000"/>
          <w:sz w:val="24"/>
          <w:szCs w:val="24"/>
        </w:rPr>
        <w:t>Microfísica</w:t>
      </w:r>
      <w:proofErr w:type="spellEnd"/>
      <w:r w:rsidRPr="0082300C">
        <w:rPr>
          <w:rFonts w:ascii="Arial" w:hAnsi="Arial" w:cs="Arial"/>
          <w:color w:val="000000"/>
          <w:sz w:val="24"/>
          <w:szCs w:val="24"/>
        </w:rPr>
        <w:t xml:space="preserve"> do Poder. Rio de Janeiro: Edições Graal, 1990. GUATTARI, Félix. As Três Ecologias. Campinas, SP: </w:t>
      </w:r>
      <w:proofErr w:type="spellStart"/>
      <w:r w:rsidRPr="0082300C">
        <w:rPr>
          <w:rFonts w:ascii="Arial" w:hAnsi="Arial" w:cs="Arial"/>
          <w:color w:val="000000"/>
          <w:sz w:val="24"/>
          <w:szCs w:val="24"/>
        </w:rPr>
        <w:t>Papirus</w:t>
      </w:r>
      <w:proofErr w:type="spellEnd"/>
      <w:r w:rsidRPr="0082300C">
        <w:rPr>
          <w:rFonts w:ascii="Arial" w:hAnsi="Arial" w:cs="Arial"/>
          <w:color w:val="000000"/>
          <w:sz w:val="24"/>
          <w:szCs w:val="24"/>
        </w:rPr>
        <w:t>, 1990. FOUCAULT, Michel. </w:t>
      </w:r>
      <w:proofErr w:type="spellStart"/>
      <w:r w:rsidRPr="0082300C">
        <w:rPr>
          <w:rFonts w:ascii="Arial" w:hAnsi="Arial" w:cs="Arial"/>
          <w:color w:val="000000"/>
          <w:sz w:val="24"/>
          <w:szCs w:val="24"/>
        </w:rPr>
        <w:t>Caosmose</w:t>
      </w:r>
      <w:proofErr w:type="spellEnd"/>
      <w:r w:rsidRPr="0082300C">
        <w:rPr>
          <w:rFonts w:ascii="Arial" w:hAnsi="Arial" w:cs="Arial"/>
          <w:color w:val="000000"/>
          <w:sz w:val="24"/>
          <w:szCs w:val="24"/>
        </w:rPr>
        <w:t xml:space="preserve">: um novo paradigma estético. São Paulo: Editora 34, 2006. </w:t>
      </w:r>
    </w:p>
    <w:p w:rsidR="0082300C" w:rsidRDefault="0082300C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2300C">
        <w:rPr>
          <w:rFonts w:ascii="Arial" w:hAnsi="Arial" w:cs="Arial"/>
          <w:color w:val="000000"/>
          <w:sz w:val="24"/>
          <w:szCs w:val="24"/>
        </w:rPr>
        <w:t xml:space="preserve">NIETZSCHE, Friedrich. Crepúsculo dos ídolos, ou, como filosofar com o martelo. Rio de Janeiro, </w:t>
      </w:r>
      <w:proofErr w:type="spellStart"/>
      <w:r w:rsidRPr="0082300C">
        <w:rPr>
          <w:rFonts w:ascii="Arial" w:hAnsi="Arial" w:cs="Arial"/>
          <w:color w:val="000000"/>
          <w:sz w:val="24"/>
          <w:szCs w:val="24"/>
        </w:rPr>
        <w:t>Relume</w:t>
      </w:r>
      <w:proofErr w:type="spellEnd"/>
      <w:r w:rsidRPr="008230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2300C">
        <w:rPr>
          <w:rFonts w:ascii="Arial" w:hAnsi="Arial" w:cs="Arial"/>
          <w:color w:val="000000"/>
          <w:sz w:val="24"/>
          <w:szCs w:val="24"/>
        </w:rPr>
        <w:t>Dumará</w:t>
      </w:r>
      <w:proofErr w:type="spellEnd"/>
      <w:r w:rsidRPr="0082300C">
        <w:rPr>
          <w:rFonts w:ascii="Arial" w:hAnsi="Arial" w:cs="Arial"/>
          <w:color w:val="000000"/>
          <w:sz w:val="24"/>
          <w:szCs w:val="24"/>
        </w:rPr>
        <w:t xml:space="preserve">, 2000. </w:t>
      </w:r>
    </w:p>
    <w:p w:rsidR="0082300C" w:rsidRDefault="0082300C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2300C">
        <w:rPr>
          <w:rFonts w:ascii="Arial" w:hAnsi="Arial" w:cs="Arial"/>
          <w:color w:val="000000"/>
          <w:sz w:val="24"/>
          <w:szCs w:val="24"/>
        </w:rPr>
        <w:t xml:space="preserve">NIETZSCHE, Friedrich. Considerações extemporâneas. In:______. Obras incompletas. Coleção Os Pensadores: seleção de textos de Gérard Lebrun. Tradução e notas de Rubens Rodrigues Torres Filho. São Paulo: Editora Nova Cultural, 1999 </w:t>
      </w:r>
    </w:p>
    <w:p w:rsidR="0082300C" w:rsidRDefault="0082300C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2300C">
        <w:rPr>
          <w:rFonts w:ascii="Arial" w:hAnsi="Arial" w:cs="Arial"/>
          <w:color w:val="000000"/>
          <w:sz w:val="24"/>
          <w:szCs w:val="24"/>
        </w:rPr>
        <w:t xml:space="preserve">________. A </w:t>
      </w:r>
      <w:proofErr w:type="spellStart"/>
      <w:r w:rsidRPr="0082300C">
        <w:rPr>
          <w:rFonts w:ascii="Arial" w:hAnsi="Arial" w:cs="Arial"/>
          <w:color w:val="000000"/>
          <w:sz w:val="24"/>
          <w:szCs w:val="24"/>
        </w:rPr>
        <w:t>gaia</w:t>
      </w:r>
      <w:proofErr w:type="spellEnd"/>
      <w:r w:rsidRPr="0082300C">
        <w:rPr>
          <w:rFonts w:ascii="Arial" w:hAnsi="Arial" w:cs="Arial"/>
          <w:color w:val="000000"/>
          <w:sz w:val="24"/>
          <w:szCs w:val="24"/>
        </w:rPr>
        <w:t xml:space="preserve"> ciência.  São Paulo: Companhia das Letras, 2001. _______. Genealogia da Moral. São Paulo: Cia das Letras, 2009. </w:t>
      </w:r>
    </w:p>
    <w:p w:rsidR="0082300C" w:rsidRDefault="0082300C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2300C">
        <w:rPr>
          <w:rFonts w:ascii="Arial" w:hAnsi="Arial" w:cs="Arial"/>
          <w:color w:val="000000"/>
          <w:sz w:val="24"/>
          <w:szCs w:val="24"/>
        </w:rPr>
        <w:t xml:space="preserve">PÁDUA, J. A. Herança romântica e </w:t>
      </w:r>
      <w:proofErr w:type="spellStart"/>
      <w:r w:rsidRPr="0082300C">
        <w:rPr>
          <w:rFonts w:ascii="Arial" w:hAnsi="Arial" w:cs="Arial"/>
          <w:color w:val="000000"/>
          <w:sz w:val="24"/>
          <w:szCs w:val="24"/>
        </w:rPr>
        <w:t>ecologismo</w:t>
      </w:r>
      <w:proofErr w:type="spellEnd"/>
      <w:r w:rsidRPr="0082300C">
        <w:rPr>
          <w:rFonts w:ascii="Arial" w:hAnsi="Arial" w:cs="Arial"/>
          <w:color w:val="000000"/>
          <w:sz w:val="24"/>
          <w:szCs w:val="24"/>
        </w:rPr>
        <w:t xml:space="preserve"> contemporâneo – Existe um vínculo histórico? Varia </w:t>
      </w:r>
      <w:proofErr w:type="gramStart"/>
      <w:r w:rsidRPr="0082300C">
        <w:rPr>
          <w:rFonts w:ascii="Arial" w:hAnsi="Arial" w:cs="Arial"/>
          <w:color w:val="000000"/>
          <w:sz w:val="24"/>
          <w:szCs w:val="24"/>
        </w:rPr>
        <w:t>Historia,</w:t>
      </w:r>
      <w:proofErr w:type="gramEnd"/>
      <w:r w:rsidRPr="0082300C">
        <w:rPr>
          <w:rFonts w:ascii="Arial" w:hAnsi="Arial" w:cs="Arial"/>
          <w:color w:val="000000"/>
          <w:sz w:val="24"/>
          <w:szCs w:val="24"/>
        </w:rPr>
        <w:t xml:space="preserve"> n.33, 2005.</w:t>
      </w:r>
    </w:p>
    <w:p w:rsidR="0082300C" w:rsidRDefault="0082300C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2300C">
        <w:rPr>
          <w:rFonts w:ascii="Arial" w:hAnsi="Arial" w:cs="Arial"/>
          <w:color w:val="000000"/>
          <w:sz w:val="24"/>
          <w:szCs w:val="24"/>
        </w:rPr>
        <w:t xml:space="preserve">_______. As bases teóricas da história ambiental. Estudos avançados. 24 (68), Instituto de Estudos Avançados da Universidade de São Paulo, São Paulo, 2010. </w:t>
      </w:r>
    </w:p>
    <w:p w:rsidR="0082300C" w:rsidRDefault="0082300C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2300C">
        <w:rPr>
          <w:rFonts w:ascii="Arial" w:hAnsi="Arial" w:cs="Arial"/>
          <w:color w:val="000000"/>
          <w:sz w:val="24"/>
          <w:szCs w:val="24"/>
        </w:rPr>
        <w:t xml:space="preserve">PORTOCARRERO, Vera. As ciências da vida: de </w:t>
      </w:r>
      <w:proofErr w:type="spellStart"/>
      <w:r w:rsidRPr="0082300C">
        <w:rPr>
          <w:rFonts w:ascii="Arial" w:hAnsi="Arial" w:cs="Arial"/>
          <w:color w:val="000000"/>
          <w:sz w:val="24"/>
          <w:szCs w:val="24"/>
        </w:rPr>
        <w:t>Canguilhem</w:t>
      </w:r>
      <w:proofErr w:type="spellEnd"/>
      <w:r w:rsidRPr="0082300C">
        <w:rPr>
          <w:rFonts w:ascii="Arial" w:hAnsi="Arial" w:cs="Arial"/>
          <w:color w:val="000000"/>
          <w:sz w:val="24"/>
          <w:szCs w:val="24"/>
        </w:rPr>
        <w:t xml:space="preserve"> a Foucault. Rio de janeiro: </w:t>
      </w:r>
      <w:proofErr w:type="spellStart"/>
      <w:proofErr w:type="gramStart"/>
      <w:r w:rsidRPr="0082300C">
        <w:rPr>
          <w:rFonts w:ascii="Arial" w:hAnsi="Arial" w:cs="Arial"/>
          <w:color w:val="000000"/>
          <w:sz w:val="24"/>
          <w:szCs w:val="24"/>
        </w:rPr>
        <w:t>ed</w:t>
      </w:r>
      <w:proofErr w:type="spellEnd"/>
      <w:proofErr w:type="gramEnd"/>
      <w:r w:rsidRPr="008230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2300C">
        <w:rPr>
          <w:rFonts w:ascii="Arial" w:hAnsi="Arial" w:cs="Arial"/>
          <w:color w:val="000000"/>
          <w:sz w:val="24"/>
          <w:szCs w:val="24"/>
        </w:rPr>
        <w:t>Fiocruz</w:t>
      </w:r>
      <w:proofErr w:type="spellEnd"/>
      <w:r w:rsidRPr="0082300C">
        <w:rPr>
          <w:rFonts w:ascii="Arial" w:hAnsi="Arial" w:cs="Arial"/>
          <w:color w:val="000000"/>
          <w:sz w:val="24"/>
          <w:szCs w:val="24"/>
        </w:rPr>
        <w:t xml:space="preserve">, 2009. </w:t>
      </w:r>
    </w:p>
    <w:p w:rsidR="0082300C" w:rsidRDefault="0082300C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2300C">
        <w:rPr>
          <w:rFonts w:ascii="Arial" w:hAnsi="Arial" w:cs="Arial"/>
          <w:color w:val="000000"/>
          <w:sz w:val="24"/>
          <w:szCs w:val="24"/>
        </w:rPr>
        <w:t xml:space="preserve">PREVE, Ana Maria </w:t>
      </w:r>
      <w:proofErr w:type="spellStart"/>
      <w:r w:rsidRPr="0082300C">
        <w:rPr>
          <w:rFonts w:ascii="Arial" w:hAnsi="Arial" w:cs="Arial"/>
          <w:color w:val="000000"/>
          <w:sz w:val="24"/>
          <w:szCs w:val="24"/>
        </w:rPr>
        <w:t>Hoepers</w:t>
      </w:r>
      <w:proofErr w:type="spellEnd"/>
      <w:r w:rsidRPr="008230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82300C">
        <w:rPr>
          <w:rFonts w:ascii="Arial" w:hAnsi="Arial" w:cs="Arial"/>
          <w:color w:val="000000"/>
          <w:sz w:val="24"/>
          <w:szCs w:val="24"/>
        </w:rPr>
        <w:t>et</w:t>
      </w:r>
      <w:proofErr w:type="spellEnd"/>
      <w:proofErr w:type="gramEnd"/>
      <w:r w:rsidRPr="0082300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2300C">
        <w:rPr>
          <w:rFonts w:ascii="Arial" w:hAnsi="Arial" w:cs="Arial"/>
          <w:color w:val="000000"/>
          <w:sz w:val="24"/>
          <w:szCs w:val="24"/>
        </w:rPr>
        <w:t>al</w:t>
      </w:r>
      <w:proofErr w:type="spellEnd"/>
      <w:r w:rsidRPr="0082300C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82300C">
        <w:rPr>
          <w:rFonts w:ascii="Arial" w:hAnsi="Arial" w:cs="Arial"/>
          <w:color w:val="000000"/>
          <w:sz w:val="24"/>
          <w:szCs w:val="24"/>
        </w:rPr>
        <w:t>org</w:t>
      </w:r>
      <w:proofErr w:type="spellEnd"/>
      <w:r w:rsidRPr="0082300C">
        <w:rPr>
          <w:rFonts w:ascii="Arial" w:hAnsi="Arial" w:cs="Arial"/>
          <w:color w:val="000000"/>
          <w:sz w:val="24"/>
          <w:szCs w:val="24"/>
        </w:rPr>
        <w:t xml:space="preserve">). Ecologias Inventivas: conversas sobre Educação. Santa Cruz do Sul: EDUNISC, 2012. </w:t>
      </w:r>
    </w:p>
    <w:p w:rsidR="0082300C" w:rsidRDefault="0082300C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2300C">
        <w:rPr>
          <w:rFonts w:ascii="Arial" w:hAnsi="Arial" w:cs="Arial"/>
          <w:color w:val="000000"/>
          <w:sz w:val="24"/>
          <w:szCs w:val="24"/>
        </w:rPr>
        <w:t xml:space="preserve">________. Ambientes da Ecologia: perspectivas em política e educação. Santa Maria: Ed. Da UFSM, 2007. </w:t>
      </w:r>
    </w:p>
    <w:p w:rsidR="0082300C" w:rsidRDefault="0082300C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2300C">
        <w:rPr>
          <w:rFonts w:ascii="Arial" w:hAnsi="Arial" w:cs="Arial"/>
          <w:color w:val="000000"/>
          <w:sz w:val="24"/>
          <w:szCs w:val="24"/>
        </w:rPr>
        <w:t xml:space="preserve">QUEIROZ, André. Foucault: o paradoxo das passagens. Rio de Janeiro: </w:t>
      </w:r>
      <w:proofErr w:type="spellStart"/>
      <w:r w:rsidRPr="0082300C">
        <w:rPr>
          <w:rFonts w:ascii="Arial" w:hAnsi="Arial" w:cs="Arial"/>
          <w:color w:val="000000"/>
          <w:sz w:val="24"/>
          <w:szCs w:val="24"/>
        </w:rPr>
        <w:t>Pazulin</w:t>
      </w:r>
      <w:proofErr w:type="spellEnd"/>
      <w:r w:rsidRPr="0082300C">
        <w:rPr>
          <w:rFonts w:ascii="Arial" w:hAnsi="Arial" w:cs="Arial"/>
          <w:color w:val="000000"/>
          <w:sz w:val="24"/>
          <w:szCs w:val="24"/>
        </w:rPr>
        <w:t>, 1999.</w:t>
      </w:r>
    </w:p>
    <w:p w:rsidR="0082300C" w:rsidRDefault="0082300C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2300C">
        <w:rPr>
          <w:rFonts w:ascii="Arial" w:hAnsi="Arial" w:cs="Arial"/>
          <w:color w:val="000000"/>
          <w:sz w:val="24"/>
          <w:szCs w:val="24"/>
        </w:rPr>
        <w:lastRenderedPageBreak/>
        <w:t xml:space="preserve">________. O presente, o intolerável... Foucault e a história do presente. Rio de Janeiro: </w:t>
      </w:r>
      <w:proofErr w:type="gramStart"/>
      <w:r w:rsidRPr="0082300C">
        <w:rPr>
          <w:rFonts w:ascii="Arial" w:hAnsi="Arial" w:cs="Arial"/>
          <w:color w:val="000000"/>
          <w:sz w:val="24"/>
          <w:szCs w:val="24"/>
        </w:rPr>
        <w:t>7</w:t>
      </w:r>
      <w:proofErr w:type="gramEnd"/>
      <w:r w:rsidRPr="0082300C">
        <w:rPr>
          <w:rFonts w:ascii="Arial" w:hAnsi="Arial" w:cs="Arial"/>
          <w:color w:val="000000"/>
          <w:sz w:val="24"/>
          <w:szCs w:val="24"/>
        </w:rPr>
        <w:t xml:space="preserve"> Letras, 2004.</w:t>
      </w:r>
    </w:p>
    <w:p w:rsidR="0082300C" w:rsidRDefault="0082300C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2300C">
        <w:rPr>
          <w:rFonts w:ascii="Arial" w:hAnsi="Arial" w:cs="Arial"/>
          <w:color w:val="000000"/>
          <w:sz w:val="24"/>
          <w:szCs w:val="24"/>
        </w:rPr>
        <w:t xml:space="preserve"> VEIGA-NETO, Alfredo e WORTMANN, Maria Lucia. Estudos Culturais da Ciência e educação. Belo Horizonte: </w:t>
      </w:r>
      <w:proofErr w:type="gramStart"/>
      <w:r w:rsidRPr="0082300C">
        <w:rPr>
          <w:rFonts w:ascii="Arial" w:hAnsi="Arial" w:cs="Arial"/>
          <w:color w:val="000000"/>
          <w:sz w:val="24"/>
          <w:szCs w:val="24"/>
        </w:rPr>
        <w:t>Autentica,</w:t>
      </w:r>
      <w:proofErr w:type="gramEnd"/>
      <w:r w:rsidRPr="0082300C">
        <w:rPr>
          <w:rFonts w:ascii="Arial" w:hAnsi="Arial" w:cs="Arial"/>
          <w:color w:val="000000"/>
          <w:sz w:val="24"/>
          <w:szCs w:val="24"/>
        </w:rPr>
        <w:t xml:space="preserve"> 2001. </w:t>
      </w:r>
    </w:p>
    <w:p w:rsidR="00044A9F" w:rsidRPr="0082300C" w:rsidRDefault="0082300C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82300C">
        <w:rPr>
          <w:rFonts w:ascii="Arial" w:hAnsi="Arial" w:cs="Arial"/>
          <w:color w:val="000000"/>
          <w:sz w:val="24"/>
          <w:szCs w:val="24"/>
        </w:rPr>
        <w:t>VEYNE, Paul. Como se escreve a história e Foucault revoluciona a história. 4ª ed. Brasília: Editora Universidade de Brasília, 1998.</w:t>
      </w:r>
    </w:p>
    <w:p w:rsidR="00E26217" w:rsidRDefault="00E26217"/>
    <w:sectPr w:rsidR="00E26217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44A9F"/>
    <w:rsid w:val="00250E63"/>
    <w:rsid w:val="0082300C"/>
    <w:rsid w:val="00BD6B85"/>
    <w:rsid w:val="00E2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2017-03-23T16:30:00Z</dcterms:created>
  <dcterms:modified xsi:type="dcterms:W3CDTF">2017-03-23T16:34:00Z</dcterms:modified>
</cp:coreProperties>
</file>